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jc w:val="both"/>
        <w:rPr>
          <w:sz w:val="20"/>
          <w:szCs w:val="20"/>
        </w:rPr>
      </w:pPr>
      <w:r>
        <w:rPr>
          <w:sz w:val="20"/>
          <w:szCs w:val="20"/>
        </w:rPr>
      </w:r>
    </w:p>
    <w:p>
      <w:pPr>
        <w:pStyle w:val="Normal"/>
        <w:ind w:left="6804" w:hanging="0"/>
        <w:jc w:val="center"/>
        <w:rPr>
          <w:sz w:val="28"/>
          <w:szCs w:val="28"/>
        </w:rPr>
      </w:pPr>
      <w:r>
        <w:drawing>
          <wp:anchor behindDoc="1" distT="0" distB="0" distL="114300" distR="114300" simplePos="0" locked="0" layoutInCell="1" allowOverlap="1" relativeHeight="2">
            <wp:simplePos x="0" y="0"/>
            <wp:positionH relativeFrom="column">
              <wp:posOffset>-184150</wp:posOffset>
            </wp:positionH>
            <wp:positionV relativeFrom="paragraph">
              <wp:posOffset>-139065</wp:posOffset>
            </wp:positionV>
            <wp:extent cx="3065145" cy="1407160"/>
            <wp:effectExtent l="0" t="0" r="0" b="0"/>
            <wp:wrapNone/>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tretch>
                      <a:fillRect/>
                    </a:stretch>
                  </pic:blipFill>
                  <pic:spPr bwMode="auto">
                    <a:xfrm>
                      <a:off x="0" y="0"/>
                      <a:ext cx="3065145" cy="1407160"/>
                    </a:xfrm>
                    <a:prstGeom prst="rect">
                      <a:avLst/>
                    </a:prstGeom>
                    <a:noFill/>
                    <a:ln w="9525">
                      <a:noFill/>
                      <a:miter lim="800000"/>
                      <a:headEnd/>
                      <a:tailEnd/>
                    </a:ln>
                  </pic:spPr>
                </pic:pic>
              </a:graphicData>
            </a:graphic>
          </wp:anchor>
        </w:drawing>
      </w:r>
      <w:r>
        <w:rPr>
          <w:sz w:val="28"/>
          <w:szCs w:val="28"/>
        </w:rPr>
        <w:t xml:space="preserve"> </w:t>
      </w:r>
    </w:p>
    <w:p>
      <w:pPr>
        <w:pStyle w:val="Normal"/>
        <w:ind w:left="6804" w:hanging="0"/>
        <w:jc w:val="center"/>
        <w:rPr>
          <w:sz w:val="28"/>
          <w:szCs w:val="28"/>
        </w:rPr>
      </w:pPr>
      <w:r>
        <w:rPr>
          <w:sz w:val="28"/>
          <w:szCs w:val="28"/>
        </w:rPr>
      </w:r>
    </w:p>
    <w:p>
      <w:pPr>
        <w:pStyle w:val="Normal"/>
        <w:jc w:val="both"/>
        <w:rPr>
          <w:sz w:val="20"/>
          <w:szCs w:val="20"/>
        </w:rPr>
      </w:pPr>
      <w:r>
        <w:rPr>
          <w:sz w:val="20"/>
          <w:szCs w:val="20"/>
        </w:rPr>
      </w:r>
    </w:p>
    <w:p>
      <w:pPr>
        <w:pStyle w:val="Normal"/>
        <w:rPr>
          <w:rFonts w:ascii="Segoe UI" w:hAnsi="Segoe UI"/>
          <w:sz w:val="26"/>
          <w:szCs w:val="26"/>
        </w:rPr>
      </w:pPr>
      <w:r>
        <w:rPr>
          <w:rFonts w:ascii="Segoe UI" w:hAnsi="Segoe UI"/>
          <w:sz w:val="26"/>
          <w:szCs w:val="26"/>
        </w:rPr>
      </w:r>
    </w:p>
    <w:p>
      <w:pPr>
        <w:pStyle w:val="Normal"/>
        <w:rPr>
          <w:rFonts w:ascii="Segoe UI" w:hAnsi="Segoe UI"/>
          <w:sz w:val="26"/>
          <w:szCs w:val="26"/>
        </w:rPr>
      </w:pPr>
      <w:r>
        <w:rPr>
          <w:rFonts w:ascii="Segoe UI" w:hAnsi="Segoe UI"/>
          <w:sz w:val="26"/>
          <w:szCs w:val="26"/>
        </w:rPr>
      </w:r>
    </w:p>
    <w:p>
      <w:pPr>
        <w:pStyle w:val="Normal"/>
        <w:rPr>
          <w:rFonts w:ascii="Segoe UI" w:hAnsi="Segoe UI"/>
          <w:sz w:val="26"/>
          <w:szCs w:val="26"/>
        </w:rPr>
      </w:pPr>
      <w:r>
        <w:rPr>
          <w:rFonts w:ascii="Segoe UI" w:hAnsi="Segoe UI"/>
          <w:sz w:val="26"/>
          <w:szCs w:val="26"/>
        </w:rPr>
      </w:r>
    </w:p>
    <w:p>
      <w:pPr>
        <w:pStyle w:val="Normal"/>
        <w:rPr>
          <w:rFonts w:ascii="Segoe UI" w:hAnsi="Segoe UI"/>
          <w:sz w:val="26"/>
          <w:szCs w:val="26"/>
        </w:rPr>
      </w:pPr>
      <w:r>
        <w:rPr>
          <w:rFonts w:ascii="Segoe UI" w:hAnsi="Segoe UI"/>
          <w:sz w:val="26"/>
          <w:szCs w:val="26"/>
        </w:rPr>
        <w:t>г. Барнаул</w:t>
      </w:r>
    </w:p>
    <w:p>
      <w:pPr>
        <w:pStyle w:val="Normal"/>
        <w:rPr>
          <w:rFonts w:ascii="Segoe UI" w:hAnsi="Segoe UI"/>
          <w:sz w:val="26"/>
          <w:szCs w:val="26"/>
        </w:rPr>
      </w:pPr>
      <w:r>
        <w:rPr>
          <w:rFonts w:ascii="Segoe UI" w:hAnsi="Segoe UI"/>
          <w:sz w:val="26"/>
          <w:szCs w:val="26"/>
        </w:rPr>
        <w:t>09 ноября 2017 года</w:t>
      </w:r>
    </w:p>
    <w:p>
      <w:pPr>
        <w:pStyle w:val="Normal"/>
        <w:jc w:val="right"/>
        <w:rPr/>
      </w:pPr>
      <w:r>
        <w:rPr>
          <w:rFonts w:ascii="Segoe UI" w:hAnsi="Segoe UI"/>
          <w:b/>
          <w:i/>
          <w:sz w:val="26"/>
          <w:szCs w:val="26"/>
        </w:rPr>
        <w:t>Пресс-релиз</w:t>
      </w:r>
    </w:p>
    <w:p>
      <w:pPr>
        <w:pStyle w:val="Normal"/>
        <w:ind w:firstLine="708"/>
        <w:jc w:val="center"/>
        <w:rPr>
          <w:b/>
          <w:b/>
          <w:sz w:val="28"/>
          <w:szCs w:val="28"/>
        </w:rPr>
      </w:pPr>
      <w:bookmarkStart w:id="0" w:name="__DdeLink__1582_1946990259"/>
      <w:bookmarkEnd w:id="0"/>
      <w:r>
        <w:rPr>
          <w:rFonts w:ascii="Segoe UI" w:hAnsi="Segoe UI"/>
          <w:b/>
          <w:bCs/>
          <w:i/>
          <w:sz w:val="28"/>
          <w:szCs w:val="28"/>
        </w:rPr>
        <w:t>Новые полномочия Кадастровой палаты</w:t>
      </w:r>
    </w:p>
    <w:p>
      <w:pPr>
        <w:pStyle w:val="Normal"/>
        <w:jc w:val="center"/>
        <w:rPr>
          <w:rFonts w:ascii="Segoe UI" w:hAnsi="Segoe UI"/>
          <w:i/>
          <w:i/>
          <w:sz w:val="26"/>
          <w:szCs w:val="26"/>
        </w:rPr>
      </w:pPr>
      <w:r>
        <w:rPr>
          <w:rFonts w:ascii="Segoe UI" w:hAnsi="Segoe UI"/>
          <w:i/>
          <w:sz w:val="26"/>
          <w:szCs w:val="26"/>
        </w:rPr>
      </w:r>
    </w:p>
    <w:p>
      <w:pPr>
        <w:pStyle w:val="Normal"/>
        <w:widowControl w:val="false"/>
        <w:ind w:firstLine="709"/>
        <w:jc w:val="both"/>
        <w:rPr>
          <w:rFonts w:ascii="Segoe UI" w:hAnsi="Segoe UI"/>
          <w:sz w:val="26"/>
          <w:szCs w:val="26"/>
        </w:rPr>
      </w:pPr>
      <w:r>
        <w:rPr>
          <w:rFonts w:ascii="Segoe UI" w:hAnsi="Segoe UI"/>
          <w:sz w:val="26"/>
          <w:szCs w:val="26"/>
        </w:rPr>
        <w:t xml:space="preserve">В начале июля вступили в силу изменения в устав ФГБУ «ФКП Росреестра», которые закрепили за филиалом ФГБУ «ФКП Росреестра» (Кадастровая палата) новые функции и предоставили возможность заниматься дополнительными видами деятельности. </w:t>
      </w:r>
      <w:r>
        <w:rPr>
          <w:rFonts w:ascii="Segoe UI" w:hAnsi="Segoe UI"/>
          <w:color w:val="000000"/>
          <w:sz w:val="26"/>
          <w:szCs w:val="26"/>
        </w:rPr>
        <w:t>Комментарии по данному вопросу предоставляет директор Кадастровой палаты Дмитрий Комиссаров.</w:t>
      </w:r>
    </w:p>
    <w:p>
      <w:pPr>
        <w:pStyle w:val="Style19"/>
        <w:spacing w:lineRule="auto" w:line="240" w:before="0" w:after="0"/>
        <w:ind w:firstLine="680"/>
        <w:jc w:val="both"/>
        <w:rPr>
          <w:rFonts w:ascii="Segoe UI" w:hAnsi="Segoe UI"/>
          <w:b/>
          <w:b/>
          <w:sz w:val="26"/>
          <w:szCs w:val="26"/>
        </w:rPr>
      </w:pPr>
      <w:r>
        <w:rPr>
          <w:rFonts w:ascii="Segoe UI" w:hAnsi="Segoe UI"/>
          <w:b/>
          <w:sz w:val="26"/>
          <w:szCs w:val="26"/>
        </w:rPr>
        <w:t>Вопрос: Дмитрий Александрович скажите, чем вызваны такие изменения в деятельности Кадастровой платы?</w:t>
      </w:r>
    </w:p>
    <w:p>
      <w:pPr>
        <w:pStyle w:val="Style19"/>
        <w:spacing w:lineRule="auto" w:line="240" w:before="0" w:after="0"/>
        <w:ind w:firstLine="680"/>
        <w:jc w:val="both"/>
        <w:rPr>
          <w:rFonts w:ascii="Segoe UI" w:hAnsi="Segoe UI"/>
          <w:sz w:val="26"/>
          <w:szCs w:val="26"/>
        </w:rPr>
      </w:pPr>
      <w:r>
        <w:rPr>
          <w:rFonts w:ascii="Segoe UI" w:hAnsi="Segoe UI"/>
          <w:sz w:val="26"/>
          <w:szCs w:val="26"/>
        </w:rPr>
        <w:t>Появление единой учетно-регистрационной процедуры и Единого реестра недвижимости в рамках реализации вступившего в силу с 1 января 2017 года Федерального закона от 13.07.2015 218-ФЗ «О государственной регистрации недвижимости» привели к перемене в основной деятельности Кадастровой палаты и появлению новых государственных услуг. Изменения в Уставе Кадастровой палаты учитывают потребности в новых видах деятельности сразу в нескольких сферах кадастровых отношений: управление недвижимостью государственной и муниципальной собственности, решение государственных задач по наполнению Единого государственного реестра недвижимости, а также в работе профессионального сообщества. Этому решению предшествовала длительная подготовительная работа, в ходе которой анализировались потребности органов власти всех уровней и практика работы с различными потребителями услуг.</w:t>
      </w:r>
    </w:p>
    <w:p>
      <w:pPr>
        <w:pStyle w:val="Style19"/>
        <w:spacing w:lineRule="auto" w:line="240" w:before="0" w:after="0"/>
        <w:ind w:firstLine="680"/>
        <w:jc w:val="both"/>
        <w:rPr>
          <w:rFonts w:ascii="Segoe UI" w:hAnsi="Segoe UI"/>
          <w:b/>
          <w:b/>
          <w:sz w:val="26"/>
          <w:szCs w:val="26"/>
        </w:rPr>
      </w:pPr>
      <w:r>
        <w:rPr>
          <w:rFonts w:ascii="Segoe UI" w:hAnsi="Segoe UI"/>
          <w:b/>
          <w:sz w:val="26"/>
          <w:szCs w:val="26"/>
        </w:rPr>
        <w:t>Вопрос: Какими новыми видами деятельности будет заниматься Кадастровая палата Алтайского края?</w:t>
      </w:r>
    </w:p>
    <w:p>
      <w:pPr>
        <w:pStyle w:val="Style19"/>
        <w:spacing w:lineRule="auto" w:line="240" w:before="0" w:after="0"/>
        <w:ind w:firstLine="680"/>
        <w:jc w:val="both"/>
        <w:rPr>
          <w:rFonts w:ascii="Segoe UI" w:hAnsi="Segoe UI"/>
          <w:sz w:val="26"/>
          <w:szCs w:val="26"/>
        </w:rPr>
      </w:pPr>
      <w:r>
        <w:rPr>
          <w:rFonts w:ascii="Segoe UI" w:hAnsi="Segoe UI"/>
          <w:sz w:val="26"/>
          <w:szCs w:val="26"/>
        </w:rPr>
        <w:t xml:space="preserve">Наделение новыми полномочиями не означает, что все филиалы ФГБУ «ФКП Росреестра» (Кадастровая палата) приступят к новым видам деятельности одновременно. Новые полномочия, в первую очередь, будут реализованы в пилотных регионах страны. В число таких регионов входит и Алтайский край. </w:t>
      </w:r>
    </w:p>
    <w:p>
      <w:pPr>
        <w:pStyle w:val="Normal"/>
        <w:ind w:firstLine="680"/>
        <w:jc w:val="both"/>
        <w:rPr>
          <w:rFonts w:ascii="Segoe UI" w:hAnsi="Segoe UI"/>
          <w:sz w:val="26"/>
          <w:szCs w:val="26"/>
        </w:rPr>
      </w:pPr>
      <w:r>
        <w:rPr>
          <w:rFonts w:ascii="Segoe UI" w:hAnsi="Segoe UI"/>
          <w:sz w:val="26"/>
          <w:szCs w:val="26"/>
        </w:rPr>
        <w:t xml:space="preserve">Так, уже сегодня Кадастровая палата может осуществлять: </w:t>
      </w:r>
    </w:p>
    <w:p>
      <w:pPr>
        <w:pStyle w:val="Normal"/>
        <w:ind w:firstLine="680"/>
        <w:jc w:val="both"/>
        <w:rPr>
          <w:rFonts w:ascii="Segoe UI" w:hAnsi="Segoe UI"/>
          <w:sz w:val="26"/>
          <w:szCs w:val="26"/>
        </w:rPr>
      </w:pPr>
      <w:r>
        <w:rPr>
          <w:rFonts w:ascii="Segoe UI" w:hAnsi="Segoe UI"/>
          <w:sz w:val="26"/>
          <w:szCs w:val="26"/>
        </w:rPr>
        <w:t>- выполнение комплексных кадастровых работ по государственным и муниципальным контрактам;</w:t>
      </w:r>
    </w:p>
    <w:p>
      <w:pPr>
        <w:pStyle w:val="Normal"/>
        <w:ind w:firstLine="680"/>
        <w:jc w:val="both"/>
        <w:rPr>
          <w:rFonts w:ascii="Segoe UI" w:hAnsi="Segoe UI"/>
          <w:sz w:val="26"/>
          <w:szCs w:val="26"/>
        </w:rPr>
      </w:pPr>
      <w:r>
        <w:rPr>
          <w:rFonts w:ascii="Segoe UI" w:hAnsi="Segoe UI"/>
          <w:sz w:val="26"/>
          <w:szCs w:val="26"/>
        </w:rPr>
        <w:t>- кадастровые работы по объектам недвижимости, находящимся в государственной и муниципальной собственности, земельных участков, государственная собственность на которые не разграничена;</w:t>
      </w:r>
    </w:p>
    <w:p>
      <w:pPr>
        <w:pStyle w:val="Normal"/>
        <w:ind w:firstLine="680"/>
        <w:jc w:val="both"/>
        <w:rPr>
          <w:rFonts w:ascii="Segoe UI" w:hAnsi="Segoe UI"/>
          <w:sz w:val="26"/>
          <w:szCs w:val="26"/>
        </w:rPr>
      </w:pPr>
      <w:r>
        <w:rPr>
          <w:rFonts w:ascii="Segoe UI" w:hAnsi="Segoe UI"/>
          <w:sz w:val="26"/>
          <w:szCs w:val="26"/>
        </w:rPr>
        <w:t>- проверку документов территориального планирования, градостроительного зонирования и планировки территорий.</w:t>
      </w:r>
    </w:p>
    <w:p>
      <w:pPr>
        <w:pStyle w:val="Normal"/>
        <w:ind w:firstLine="680"/>
        <w:jc w:val="both"/>
        <w:rPr>
          <w:rFonts w:ascii="Segoe UI" w:hAnsi="Segoe UI"/>
          <w:sz w:val="26"/>
          <w:szCs w:val="26"/>
        </w:rPr>
      </w:pPr>
      <w:r>
        <w:rPr>
          <w:rFonts w:ascii="Segoe UI" w:hAnsi="Segoe UI"/>
          <w:sz w:val="26"/>
          <w:szCs w:val="26"/>
        </w:rPr>
        <w:t>Кроме того, Кадастровая палата займется подготовкой документов, содержащих описание местоположения границ зон с особыми условиями использования территорий, территорий объектов культурного наследия, территорий опережающего социально-экономического развития, зон территориального развития, игорных зон, лесничеств, лесопарков, особо охраняемых природных территорий, особых экономических зон и охотничьих угодий.</w:t>
      </w:r>
    </w:p>
    <w:p>
      <w:pPr>
        <w:pStyle w:val="Normal"/>
        <w:ind w:firstLine="680"/>
        <w:jc w:val="both"/>
        <w:rPr>
          <w:rFonts w:ascii="Segoe UI" w:hAnsi="Segoe UI"/>
          <w:b/>
          <w:b/>
          <w:sz w:val="26"/>
          <w:szCs w:val="26"/>
        </w:rPr>
      </w:pPr>
      <w:r>
        <w:rPr>
          <w:rFonts w:ascii="Segoe UI" w:hAnsi="Segoe UI"/>
          <w:b/>
          <w:sz w:val="26"/>
          <w:szCs w:val="26"/>
        </w:rPr>
        <w:t>Вопрос: Вы хотите сказать, что Кадастровая палата берет на себя работу кадастровых инженеров?</w:t>
      </w:r>
    </w:p>
    <w:p>
      <w:pPr>
        <w:pStyle w:val="Normal"/>
        <w:ind w:firstLine="680"/>
        <w:jc w:val="both"/>
        <w:rPr>
          <w:rFonts w:ascii="Segoe UI" w:hAnsi="Segoe UI"/>
          <w:sz w:val="26"/>
          <w:szCs w:val="26"/>
        </w:rPr>
      </w:pPr>
      <w:r>
        <w:rPr>
          <w:rFonts w:ascii="Segoe UI" w:hAnsi="Segoe UI"/>
          <w:sz w:val="26"/>
          <w:szCs w:val="26"/>
        </w:rPr>
        <w:t xml:space="preserve">То, что Кадастровая палата получила возможность выполнять кадастровые работы, – это мера по развитию конкуренции на рынке кадастровых услуг. Речь идет о классическом понимании конкуренции. Чем больше производителей и поставщиков, тем выгоднее положение клиента. </w:t>
      </w:r>
    </w:p>
    <w:p>
      <w:pPr>
        <w:pStyle w:val="Normal"/>
        <w:ind w:firstLine="680"/>
        <w:jc w:val="both"/>
        <w:rPr>
          <w:rFonts w:ascii="Segoe UI" w:hAnsi="Segoe UI"/>
          <w:sz w:val="26"/>
          <w:szCs w:val="26"/>
        </w:rPr>
      </w:pPr>
      <w:r>
        <w:rPr>
          <w:rFonts w:ascii="Segoe UI" w:hAnsi="Segoe UI"/>
          <w:sz w:val="26"/>
          <w:szCs w:val="26"/>
        </w:rPr>
        <w:t xml:space="preserve">Рынок кадастровых работ неоднородный, в нем выделяются сегменты, которые существенно отличаются по характеру проведения работ. Есть «розничный сектор» – то есть выполнение небольших частных заказов, например, межевание небольших земельных участков. Здесь предложение услуг, как правило, соответствует спросу. </w:t>
      </w:r>
    </w:p>
    <w:p>
      <w:pPr>
        <w:pStyle w:val="Normal"/>
        <w:ind w:firstLine="680"/>
        <w:jc w:val="both"/>
        <w:rPr>
          <w:rFonts w:ascii="Segoe UI" w:hAnsi="Segoe UI"/>
          <w:sz w:val="26"/>
          <w:szCs w:val="26"/>
        </w:rPr>
      </w:pPr>
      <w:r>
        <w:rPr>
          <w:rFonts w:ascii="Segoe UI" w:hAnsi="Segoe UI"/>
          <w:sz w:val="26"/>
          <w:szCs w:val="26"/>
        </w:rPr>
        <w:t>Второй сегмент кадастровых работ – крупные проекты, прежде всего в отношении объектов федеральной собственности. К ним также можно отнести кадастровые работы по заказу региональных органов власти и муниципалитетов. Выполнение крупного проекта предполагает, что исполнитель должен обладать соответствующими ресурсами: кадровыми, техническими и так далее. Кроме того, может возникнуть ситуация, когда проект предусматривает выполнение работ в нескольких кадастровых округах. Вот почему Кадастровая палата планирует заниматься такими проектами, где от исполнителя требуется привлечение значительных ресурсов и возможность оперировать на большой территории. В свою очередь стоит отметить, что привлечение Кадастровой палаты к работе с объектам недвижимости, находящимся в государственной и муниципальной собственности, будет осуществляться только на конкурсной основе. А это означает, что заказчик выбирает из участников конкурса ту организацию или индивидуального предпринимателя, который гарантирует выполнение всех условий контракта и  предлагает наименьшую стоимость выполнения работ.</w:t>
      </w:r>
    </w:p>
    <w:p>
      <w:pPr>
        <w:pStyle w:val="Normal"/>
        <w:ind w:firstLine="680"/>
        <w:jc w:val="both"/>
        <w:rPr>
          <w:rFonts w:ascii="Segoe UI" w:hAnsi="Segoe UI"/>
          <w:sz w:val="26"/>
          <w:szCs w:val="26"/>
        </w:rPr>
      </w:pPr>
      <w:r>
        <w:rPr>
          <w:rFonts w:ascii="Segoe UI" w:hAnsi="Segoe UI"/>
          <w:sz w:val="26"/>
          <w:szCs w:val="26"/>
        </w:rPr>
        <w:t>Кроме того, стоит отметить, что работы в этой сфере Кадастровая палата может проводить только по объектам государственной и муниципальной собственности. Т.е., наши полномочия достаточно ограничены.</w:t>
      </w:r>
    </w:p>
    <w:p>
      <w:pPr>
        <w:pStyle w:val="Normal"/>
        <w:ind w:firstLine="680"/>
        <w:jc w:val="both"/>
        <w:rPr>
          <w:rFonts w:ascii="Segoe UI" w:hAnsi="Segoe UI"/>
          <w:b/>
          <w:b/>
          <w:sz w:val="26"/>
          <w:szCs w:val="26"/>
        </w:rPr>
      </w:pPr>
      <w:r>
        <w:rPr>
          <w:rFonts w:ascii="Segoe UI" w:hAnsi="Segoe UI"/>
          <w:b/>
          <w:sz w:val="26"/>
          <w:szCs w:val="26"/>
        </w:rPr>
        <w:t>Вопрос: В рамках развития новых полномочий Кадастровая палата будет продолжать консультировать правообладателей?</w:t>
      </w:r>
    </w:p>
    <w:p>
      <w:pPr>
        <w:pStyle w:val="Normal"/>
        <w:ind w:firstLine="680"/>
        <w:jc w:val="both"/>
        <w:rPr>
          <w:rFonts w:ascii="Segoe UI" w:hAnsi="Segoe UI"/>
          <w:sz w:val="26"/>
          <w:szCs w:val="26"/>
        </w:rPr>
      </w:pPr>
      <w:r>
        <w:rPr>
          <w:rFonts w:ascii="Segoe UI" w:hAnsi="Segoe UI"/>
          <w:sz w:val="26"/>
          <w:szCs w:val="26"/>
        </w:rPr>
        <w:t>Кадастровая палата – государственное учреждение, специалисты которого имеют многолетний опыт работы в сфере кадастровых отношений и на рынке недвижимости. С июля 2017 года Кадастровая палата оказывает всем заинтересованным лицам консультационные услуги по вопросам, касающимся операций с недвижимостью. При совершении операций с недвижимостью получение квалифицированной консультации имеет особое значение. Иногда правообладателям, особенно тем, которые имеют много объектов недвижимого имущества, требуется хорошее знание законодательства.</w:t>
      </w:r>
    </w:p>
    <w:p>
      <w:pPr>
        <w:pStyle w:val="Normal"/>
        <w:ind w:firstLine="680"/>
        <w:jc w:val="both"/>
        <w:rPr>
          <w:rFonts w:ascii="Segoe UI" w:hAnsi="Segoe UI"/>
          <w:color w:val="000000"/>
          <w:sz w:val="26"/>
          <w:szCs w:val="26"/>
        </w:rPr>
      </w:pPr>
      <w:r>
        <w:rPr>
          <w:rFonts w:ascii="Segoe UI" w:hAnsi="Segoe UI"/>
          <w:color w:val="000000"/>
          <w:sz w:val="26"/>
          <w:szCs w:val="26"/>
        </w:rPr>
        <w:t>Кроме того, с целью развития инвестиционного климата на территории Алтайского края Кадастровой палатой реализуется специальная программа для предпринимателей. За ними закрепляются персональные консультанты. За крупными правообладателями закрепляются наиболее квалифицированные специалисты Кадастровой палаты. Они предоставляют консультации по подаче и подготовке пакетов документов для постановки объектов недвижимого имущества на кадастровый учет или осуществление государственной регистрации прав, получению сведений об объектах недвижимости.</w:t>
      </w:r>
    </w:p>
    <w:p>
      <w:pPr>
        <w:pStyle w:val="Normal"/>
        <w:ind w:firstLine="680"/>
        <w:jc w:val="both"/>
        <w:rPr>
          <w:rFonts w:ascii="Segoe UI" w:hAnsi="Segoe UI"/>
          <w:color w:val="000000"/>
          <w:sz w:val="26"/>
          <w:szCs w:val="26"/>
        </w:rPr>
      </w:pPr>
      <w:r>
        <w:rPr>
          <w:rFonts w:ascii="Segoe UI" w:hAnsi="Segoe UI"/>
          <w:color w:val="000000"/>
          <w:sz w:val="26"/>
          <w:szCs w:val="26"/>
        </w:rPr>
        <w:t>Эта работа для нас в приоритете. Предварительные консультации по конкретному пакету документов позволяют свести к минимуму возможность принятия государственным регистратором решения о приостановлении кадастрового учета или/и государственной регистрации прав, или отказа. Т.е., такой сервис способствует повышению качества оказания государственных услуг Росреестра на территории региона.</w:t>
      </w:r>
    </w:p>
    <w:p>
      <w:pPr>
        <w:pStyle w:val="Normal"/>
        <w:ind w:firstLine="680"/>
        <w:jc w:val="both"/>
        <w:rPr>
          <w:rFonts w:ascii="Segoe UI" w:hAnsi="Segoe UI" w:cs="Segoe UI"/>
          <w:sz w:val="26"/>
          <w:szCs w:val="26"/>
        </w:rPr>
      </w:pPr>
      <w:r>
        <w:rPr>
          <w:rFonts w:cs="Segoe UI" w:ascii="Segoe UI" w:hAnsi="Segoe UI"/>
          <w:sz w:val="26"/>
          <w:szCs w:val="26"/>
        </w:rPr>
      </w:r>
    </w:p>
    <w:p>
      <w:pPr>
        <w:pStyle w:val="Normal"/>
        <w:widowControl w:val="false"/>
        <w:jc w:val="both"/>
        <w:rPr>
          <w:rFonts w:ascii="Segoe UI" w:hAnsi="Segoe UI" w:cs="Segoe UI"/>
          <w:b/>
          <w:b/>
          <w:iCs/>
          <w:color w:val="000000"/>
          <w:sz w:val="26"/>
          <w:szCs w:val="26"/>
          <w:shd w:fill="FFFFFF" w:val="clear"/>
        </w:rPr>
      </w:pPr>
      <w:r>
        <w:rPr>
          <w:rFonts w:cs="Segoe UI" w:ascii="Segoe UI" w:hAnsi="Segoe UI"/>
          <w:b/>
          <w:iCs/>
          <w:color w:val="000000"/>
          <w:sz w:val="26"/>
          <w:szCs w:val="26"/>
          <w:shd w:fill="FFFFFF" w:val="clear"/>
        </w:rPr>
        <w:t>Контакты для СМИ</w:t>
      </w:r>
    </w:p>
    <w:p>
      <w:pPr>
        <w:pStyle w:val="Normal"/>
        <w:rPr>
          <w:rFonts w:ascii="Segoe UI" w:hAnsi="Segoe UI"/>
          <w:sz w:val="26"/>
          <w:szCs w:val="26"/>
        </w:rPr>
      </w:pPr>
      <w:r>
        <w:rPr>
          <w:rFonts w:cs="Segoe UI" w:ascii="Segoe UI" w:hAnsi="Segoe UI"/>
          <w:i/>
          <w:iCs/>
          <w:color w:val="000000"/>
          <w:sz w:val="26"/>
          <w:szCs w:val="26"/>
        </w:rPr>
        <w:t xml:space="preserve">Пресс-служба </w:t>
      </w:r>
      <w:r>
        <w:rPr>
          <w:rFonts w:cs="Segoe UI" w:ascii="Segoe UI" w:hAnsi="Segoe UI"/>
          <w:i/>
          <w:sz w:val="26"/>
          <w:szCs w:val="26"/>
        </w:rPr>
        <w:t>филиала</w:t>
      </w:r>
    </w:p>
    <w:p>
      <w:pPr>
        <w:pStyle w:val="Normal"/>
        <w:rPr>
          <w:rFonts w:ascii="Segoe UI" w:hAnsi="Segoe UI" w:cs="Segoe UI"/>
          <w:i/>
          <w:i/>
          <w:sz w:val="26"/>
          <w:szCs w:val="26"/>
        </w:rPr>
      </w:pPr>
      <w:r>
        <w:rPr>
          <w:rFonts w:cs="Segoe UI" w:ascii="Segoe UI" w:hAnsi="Segoe UI"/>
          <w:i/>
          <w:sz w:val="26"/>
          <w:szCs w:val="26"/>
        </w:rPr>
        <w:t>ФГБУ «ФКП Росреестра»</w:t>
      </w:r>
    </w:p>
    <w:p>
      <w:pPr>
        <w:pStyle w:val="Normal"/>
        <w:rPr>
          <w:rFonts w:ascii="Segoe UI" w:hAnsi="Segoe UI" w:cs="Segoe UI"/>
          <w:i/>
          <w:i/>
          <w:sz w:val="26"/>
          <w:szCs w:val="26"/>
        </w:rPr>
      </w:pPr>
      <w:r>
        <w:rPr>
          <w:rFonts w:cs="Segoe UI" w:ascii="Segoe UI" w:hAnsi="Segoe UI"/>
          <w:i/>
          <w:sz w:val="26"/>
          <w:szCs w:val="26"/>
        </w:rPr>
        <w:t>по Алтайскому краю,</w:t>
      </w:r>
    </w:p>
    <w:p>
      <w:pPr>
        <w:pStyle w:val="Normal"/>
        <w:widowControl w:val="false"/>
        <w:suppressAutoHyphens w:val="false"/>
        <w:jc w:val="both"/>
        <w:rPr/>
      </w:pPr>
      <w:r>
        <w:rPr>
          <w:rFonts w:cs="Segoe UI" w:ascii="Segoe UI" w:hAnsi="Segoe UI"/>
          <w:i/>
          <w:iCs/>
          <w:color w:val="000000"/>
          <w:sz w:val="26"/>
          <w:szCs w:val="26"/>
        </w:rPr>
        <w:t>т</w:t>
      </w:r>
      <w:r>
        <w:rPr>
          <w:rFonts w:cs="Segoe UI" w:ascii="Segoe UI" w:hAnsi="Segoe UI"/>
          <w:i/>
          <w:iCs/>
          <w:color w:val="000000"/>
          <w:sz w:val="26"/>
          <w:szCs w:val="26"/>
          <w:lang w:val="en-US"/>
        </w:rPr>
        <w:t>. 8 (3852)50-27-91,</w:t>
      </w:r>
      <w:r>
        <w:rPr>
          <w:rFonts w:cs="Segoe UI" w:ascii="Segoe UI" w:hAnsi="Segoe UI"/>
          <w:i/>
          <w:iCs/>
          <w:color w:val="000000"/>
          <w:sz w:val="26"/>
          <w:szCs w:val="26"/>
        </w:rPr>
        <w:t xml:space="preserve"> </w:t>
      </w:r>
      <w:r>
        <w:rPr>
          <w:rStyle w:val="Style12"/>
          <w:rFonts w:cs="Segoe UI" w:ascii="Segoe UI" w:hAnsi="Segoe UI"/>
          <w:i/>
          <w:iCs/>
          <w:color w:val="000000"/>
          <w:sz w:val="26"/>
          <w:szCs w:val="26"/>
          <w:u w:val="none"/>
          <w:lang w:val="en-US"/>
        </w:rPr>
        <w:t>press</w:t>
      </w:r>
      <w:r>
        <w:rPr>
          <w:rStyle w:val="Style12"/>
          <w:rFonts w:cs="Segoe UI" w:ascii="Segoe UI" w:hAnsi="Segoe UI"/>
          <w:i/>
          <w:iCs/>
          <w:color w:val="000000"/>
          <w:sz w:val="26"/>
          <w:szCs w:val="26"/>
          <w:u w:val="none"/>
        </w:rPr>
        <w:t>@22.</w:t>
      </w:r>
      <w:r>
        <w:rPr>
          <w:rStyle w:val="Style12"/>
          <w:rFonts w:cs="Segoe UI" w:ascii="Segoe UI" w:hAnsi="Segoe UI"/>
          <w:i/>
          <w:iCs/>
          <w:color w:val="000000"/>
          <w:sz w:val="26"/>
          <w:szCs w:val="26"/>
          <w:u w:val="none"/>
          <w:lang w:val="en-US"/>
        </w:rPr>
        <w:t>kadastr</w:t>
      </w:r>
      <w:r>
        <w:rPr>
          <w:rStyle w:val="Style12"/>
          <w:rFonts w:cs="Segoe UI" w:ascii="Segoe UI" w:hAnsi="Segoe UI"/>
          <w:i/>
          <w:iCs/>
          <w:color w:val="000000"/>
          <w:sz w:val="26"/>
          <w:szCs w:val="26"/>
          <w:u w:val="none"/>
        </w:rPr>
        <w:t>.</w:t>
      </w:r>
      <w:r>
        <w:rPr>
          <w:rStyle w:val="Style12"/>
          <w:rFonts w:cs="Segoe UI" w:ascii="Segoe UI" w:hAnsi="Segoe UI"/>
          <w:i/>
          <w:iCs/>
          <w:color w:val="000000"/>
          <w:sz w:val="26"/>
          <w:szCs w:val="26"/>
          <w:u w:val="none"/>
          <w:lang w:val="en-US"/>
        </w:rPr>
        <w:t>ru</w:t>
      </w:r>
    </w:p>
    <w:sectPr>
      <w:footerReference w:type="default" r:id="rId3"/>
      <w:type w:val="nextPage"/>
      <w:pgSz w:w="11906" w:h="16838"/>
      <w:pgMar w:left="1134" w:right="567" w:header="0" w:top="540" w:footer="369" w:bottom="74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Calibri">
    <w:charset w:val="cc"/>
    <w:family w:val="roman"/>
    <w:pitch w:val="variable"/>
  </w:font>
  <w:font w:name="Arial">
    <w:charset w:val="cc"/>
    <w:family w:val="roman"/>
    <w:pitch w:val="variable"/>
  </w:font>
  <w:font w:name="Arial CYR">
    <w:charset w:val="cc"/>
    <w:family w:val="roman"/>
    <w:pitch w:val="variable"/>
  </w:font>
  <w:font w:name="Segoe U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sz w:val="16"/>
        <w:szCs w:val="16"/>
      </w:rPr>
      <w:t>АС 2017-11-09</w:t>
    </w:r>
  </w:p>
  <w:p>
    <w:pPr>
      <w:pStyle w:val="Normal"/>
      <w:jc w:val="both"/>
      <w:rPr/>
    </w:pPr>
    <w:r>
      <w:rPr>
        <w:sz w:val="16"/>
        <w:szCs w:val="16"/>
      </w:rPr>
      <w:t>Исх./09.11_Редакторам СМИ</w:t>
    </w:r>
  </w:p>
</w:ft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740e"/>
    <w:pPr>
      <w:widowControl/>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Style18"/>
    <w:rsid w:val="00aa740e"/>
    <w:pPr>
      <w:outlineLvl w:val="0"/>
    </w:pPr>
    <w:rPr/>
  </w:style>
  <w:style w:type="paragraph" w:styleId="2">
    <w:name w:val="Заголовок 2"/>
    <w:basedOn w:val="Style18"/>
    <w:rsid w:val="00aa740e"/>
    <w:pPr>
      <w:outlineLvl w:val="1"/>
    </w:pPr>
    <w:rPr/>
  </w:style>
  <w:style w:type="paragraph" w:styleId="3">
    <w:name w:val="Заголовок 3"/>
    <w:basedOn w:val="Style18"/>
    <w:rsid w:val="00aa740e"/>
    <w:pPr>
      <w:outlineLvl w:val="2"/>
    </w:pPr>
    <w:rPr/>
  </w:style>
  <w:style w:type="character" w:styleId="DefaultParagraphFont" w:default="1">
    <w:name w:val="Default Paragraph Font"/>
    <w:uiPriority w:val="1"/>
    <w:semiHidden/>
    <w:unhideWhenUsed/>
    <w:qFormat/>
    <w:rPr/>
  </w:style>
  <w:style w:type="character" w:styleId="ConsNonformat" w:customStyle="1">
    <w:name w:val="ConsNonformat Знак"/>
    <w:qFormat/>
    <w:rsid w:val="00aa740e"/>
    <w:rPr>
      <w:rFonts w:ascii="Courier New" w:hAnsi="Courier New" w:cs="Courier New"/>
      <w:sz w:val="26"/>
      <w:szCs w:val="26"/>
      <w:lang w:val="ru-RU" w:eastAsia="ru-RU" w:bidi="ar-SA"/>
    </w:rPr>
  </w:style>
  <w:style w:type="character" w:styleId="5" w:customStyle="1">
    <w:name w:val="Основной текст (5)_"/>
    <w:qFormat/>
    <w:rsid w:val="00aa740e"/>
    <w:rPr>
      <w:b/>
      <w:bCs/>
      <w:spacing w:val="2"/>
      <w:sz w:val="24"/>
      <w:szCs w:val="24"/>
      <w:lang w:bidi="ar-SA"/>
    </w:rPr>
  </w:style>
  <w:style w:type="character" w:styleId="4" w:customStyle="1">
    <w:name w:val="Основной текст (4)_"/>
    <w:qFormat/>
    <w:rsid w:val="00aa740e"/>
    <w:rPr>
      <w:b/>
      <w:bCs/>
      <w:sz w:val="24"/>
      <w:szCs w:val="24"/>
      <w:lang w:bidi="ar-SA"/>
    </w:rPr>
  </w:style>
  <w:style w:type="character" w:styleId="Style11">
    <w:name w:val="Выделение"/>
    <w:rsid w:val="00aa740e"/>
    <w:rPr>
      <w:rFonts w:cs="Times New Roman"/>
      <w:i/>
      <w:iCs/>
    </w:rPr>
  </w:style>
  <w:style w:type="character" w:styleId="Style12" w:customStyle="1">
    <w:name w:val="Интернет-ссылка"/>
    <w:rsid w:val="00aa740e"/>
    <w:rPr>
      <w:color w:val="0000FF"/>
      <w:u w:val="single"/>
    </w:rPr>
  </w:style>
  <w:style w:type="character" w:styleId="Style13" w:customStyle="1">
    <w:name w:val="Нижний колонтитул Знак"/>
    <w:qFormat/>
    <w:rsid w:val="00aa740e"/>
    <w:rPr>
      <w:sz w:val="24"/>
      <w:szCs w:val="24"/>
      <w:lang w:val="ru-RU" w:eastAsia="ru-RU" w:bidi="ar-SA"/>
    </w:rPr>
  </w:style>
  <w:style w:type="character" w:styleId="Style14" w:customStyle="1">
    <w:name w:val="Верхний колонтитул Знак"/>
    <w:qFormat/>
    <w:rsid w:val="00aa740e"/>
    <w:rPr>
      <w:sz w:val="24"/>
      <w:szCs w:val="24"/>
    </w:rPr>
  </w:style>
  <w:style w:type="character" w:styleId="Style15" w:customStyle="1">
    <w:name w:val="Текст выноски Знак"/>
    <w:qFormat/>
    <w:rsid w:val="00aa740e"/>
    <w:rPr>
      <w:rFonts w:ascii="Tahoma" w:hAnsi="Tahoma" w:cs="Tahoma"/>
      <w:sz w:val="16"/>
      <w:szCs w:val="16"/>
    </w:rPr>
  </w:style>
  <w:style w:type="character" w:styleId="Appleconvertedspace" w:customStyle="1">
    <w:name w:val="apple-converted-space"/>
    <w:basedOn w:val="DefaultParagraphFont"/>
    <w:qFormat/>
    <w:rsid w:val="00aa740e"/>
    <w:rPr/>
  </w:style>
  <w:style w:type="character" w:styleId="Style16" w:customStyle="1">
    <w:name w:val="Текст сноски Знак"/>
    <w:basedOn w:val="DefaultParagraphFont"/>
    <w:qFormat/>
    <w:rsid w:val="00aa740e"/>
    <w:rPr>
      <w:rFonts w:ascii="Calibri" w:hAnsi="Calibri" w:eastAsia="Calibri" w:cs="Times New Roman"/>
      <w:lang w:eastAsia="en-US"/>
    </w:rPr>
  </w:style>
  <w:style w:type="character" w:styleId="Footnotereference">
    <w:name w:val="footnote reference"/>
    <w:basedOn w:val="DefaultParagraphFont"/>
    <w:qFormat/>
    <w:rsid w:val="00aa740e"/>
    <w:rPr>
      <w:vertAlign w:val="superscript"/>
    </w:rPr>
  </w:style>
  <w:style w:type="character" w:styleId="Applestylespan" w:customStyle="1">
    <w:name w:val="apple-style-span"/>
    <w:basedOn w:val="DefaultParagraphFont"/>
    <w:qFormat/>
    <w:rsid w:val="00aa740e"/>
    <w:rPr/>
  </w:style>
  <w:style w:type="character" w:styleId="Strong">
    <w:name w:val="Strong"/>
    <w:basedOn w:val="DefaultParagraphFont"/>
    <w:qFormat/>
    <w:rsid w:val="00aa740e"/>
    <w:rPr>
      <w:b/>
      <w:bCs/>
    </w:rPr>
  </w:style>
  <w:style w:type="character" w:styleId="8" w:customStyle="1">
    <w:name w:val="Основной текст (8)"/>
    <w:qFormat/>
    <w:rsid w:val="00aa740e"/>
    <w:rPr>
      <w:spacing w:val="4"/>
      <w:sz w:val="28"/>
      <w:u w:val="single"/>
    </w:rPr>
  </w:style>
  <w:style w:type="character" w:styleId="ListLabel1" w:customStyle="1">
    <w:name w:val="ListLabel 1"/>
    <w:qFormat/>
    <w:rsid w:val="00aa740e"/>
    <w:rPr>
      <w:sz w:val="20"/>
    </w:rPr>
  </w:style>
  <w:style w:type="character" w:styleId="Style17" w:customStyle="1">
    <w:name w:val="Посещённая гиперссылка"/>
    <w:rsid w:val="00aa740e"/>
    <w:rPr>
      <w:color w:val="800000"/>
      <w:u w:val="single"/>
    </w:rPr>
  </w:style>
  <w:style w:type="character" w:styleId="ListLabel5" w:customStyle="1">
    <w:name w:val="ListLabel 5"/>
    <w:qFormat/>
    <w:rsid w:val="00aa740e"/>
    <w:rPr>
      <w:rFonts w:ascii="Times New Roman" w:hAnsi="Times New Roman"/>
      <w:i w:val="false"/>
      <w:sz w:val="28"/>
    </w:rPr>
  </w:style>
  <w:style w:type="paragraph" w:styleId="Style18" w:customStyle="1">
    <w:name w:val="Заголовок"/>
    <w:basedOn w:val="Normal"/>
    <w:next w:val="Style19"/>
    <w:qFormat/>
    <w:rsid w:val="00aa740e"/>
    <w:pPr>
      <w:keepNext/>
      <w:spacing w:before="240" w:after="120"/>
    </w:pPr>
    <w:rPr>
      <w:rFonts w:eastAsia="Microsoft YaHei" w:cs="Mangal"/>
      <w:sz w:val="28"/>
      <w:szCs w:val="28"/>
    </w:rPr>
  </w:style>
  <w:style w:type="paragraph" w:styleId="Style19">
    <w:name w:val="Основной текст"/>
    <w:basedOn w:val="Normal"/>
    <w:rsid w:val="00aa740e"/>
    <w:pPr>
      <w:spacing w:lineRule="auto" w:line="288" w:before="0" w:after="140"/>
    </w:pPr>
    <w:rPr/>
  </w:style>
  <w:style w:type="paragraph" w:styleId="Style20">
    <w:name w:val="Список"/>
    <w:basedOn w:val="Style19"/>
    <w:rsid w:val="00aa740e"/>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customStyle="1">
    <w:name w:val="Заглавие"/>
    <w:basedOn w:val="Style18"/>
    <w:rsid w:val="00aa740e"/>
    <w:pPr/>
    <w:rPr/>
  </w:style>
  <w:style w:type="paragraph" w:styleId="Indexheading">
    <w:name w:val="index heading"/>
    <w:basedOn w:val="Normal"/>
    <w:qFormat/>
    <w:rsid w:val="00aa740e"/>
    <w:pPr>
      <w:suppressLineNumbers/>
    </w:pPr>
    <w:rPr>
      <w:rFonts w:cs="Mangal"/>
    </w:rPr>
  </w:style>
  <w:style w:type="paragraph" w:styleId="ConsNonformat1" w:customStyle="1">
    <w:name w:val="ConsNonformat"/>
    <w:qFormat/>
    <w:rsid w:val="00aa740e"/>
    <w:pPr>
      <w:widowControl w:val="false"/>
      <w:suppressAutoHyphens w:val="true"/>
      <w:bidi w:val="0"/>
      <w:jc w:val="left"/>
    </w:pPr>
    <w:rPr>
      <w:rFonts w:ascii="Courier New" w:hAnsi="Courier New" w:cs="Courier New" w:eastAsia="Times New Roman"/>
      <w:color w:val="00000A"/>
      <w:sz w:val="26"/>
      <w:szCs w:val="26"/>
      <w:lang w:val="ru-RU" w:eastAsia="ru-RU" w:bidi="ar-SA"/>
    </w:rPr>
  </w:style>
  <w:style w:type="paragraph" w:styleId="ConsPlusNormal" w:customStyle="1">
    <w:name w:val="ConsPlusNormal"/>
    <w:qFormat/>
    <w:rsid w:val="00aa740e"/>
    <w:pPr>
      <w:widowControl w:val="false"/>
      <w:suppressAutoHyphens w:val="true"/>
      <w:bidi w:val="0"/>
      <w:ind w:firstLine="720"/>
      <w:jc w:val="left"/>
    </w:pPr>
    <w:rPr>
      <w:rFonts w:ascii="Arial" w:hAnsi="Arial" w:cs="Arial" w:eastAsia="Times New Roman"/>
      <w:color w:val="00000A"/>
      <w:sz w:val="24"/>
      <w:szCs w:val="20"/>
      <w:lang w:val="ru-RU" w:eastAsia="ru-RU" w:bidi="ar-SA"/>
    </w:rPr>
  </w:style>
  <w:style w:type="paragraph" w:styleId="51" w:customStyle="1">
    <w:name w:val="Основной текст (5)"/>
    <w:basedOn w:val="Normal"/>
    <w:qFormat/>
    <w:rsid w:val="00aa740e"/>
    <w:pPr>
      <w:shd w:val="clear" w:color="auto" w:fill="FFFFFF"/>
      <w:spacing w:lineRule="atLeast" w:line="240" w:before="1680" w:after="60"/>
    </w:pPr>
    <w:rPr>
      <w:b/>
      <w:bCs/>
      <w:spacing w:val="2"/>
    </w:rPr>
  </w:style>
  <w:style w:type="paragraph" w:styleId="41" w:customStyle="1">
    <w:name w:val="Основной текст (4)"/>
    <w:basedOn w:val="Normal"/>
    <w:qFormat/>
    <w:rsid w:val="00aa740e"/>
    <w:pPr>
      <w:shd w:val="clear" w:color="auto" w:fill="FFFFFF"/>
      <w:spacing w:lineRule="exact" w:line="302"/>
      <w:jc w:val="right"/>
    </w:pPr>
    <w:rPr>
      <w:b/>
      <w:bCs/>
    </w:rPr>
  </w:style>
  <w:style w:type="paragraph" w:styleId="Style24">
    <w:name w:val="Нижний колонтитул"/>
    <w:basedOn w:val="Normal"/>
    <w:rsid w:val="00aa740e"/>
    <w:pPr>
      <w:tabs>
        <w:tab w:val="center" w:pos="4677" w:leader="none"/>
        <w:tab w:val="right" w:pos="9355" w:leader="none"/>
      </w:tabs>
    </w:pPr>
    <w:rPr/>
  </w:style>
  <w:style w:type="paragraph" w:styleId="ConsPlusTitle" w:customStyle="1">
    <w:name w:val="ConsPlusTitle"/>
    <w:qFormat/>
    <w:rsid w:val="00aa740e"/>
    <w:pPr>
      <w:widowControl w:val="false"/>
      <w:suppressAutoHyphens w:val="true"/>
      <w:bidi w:val="0"/>
      <w:jc w:val="left"/>
    </w:pPr>
    <w:rPr>
      <w:rFonts w:ascii="Arial CYR" w:hAnsi="Arial CYR" w:cs="Arial CYR" w:eastAsia="Times New Roman"/>
      <w:b/>
      <w:bCs/>
      <w:color w:val="00000A"/>
      <w:sz w:val="24"/>
      <w:szCs w:val="20"/>
      <w:lang w:val="ru-RU" w:eastAsia="ru-RU" w:bidi="ar-SA"/>
    </w:rPr>
  </w:style>
  <w:style w:type="paragraph" w:styleId="Style25">
    <w:name w:val="Верхний колонтитул"/>
    <w:basedOn w:val="Normal"/>
    <w:rsid w:val="00aa740e"/>
    <w:pPr>
      <w:tabs>
        <w:tab w:val="center" w:pos="4677" w:leader="none"/>
        <w:tab w:val="right" w:pos="9355" w:leader="none"/>
      </w:tabs>
    </w:pPr>
    <w:rPr/>
  </w:style>
  <w:style w:type="paragraph" w:styleId="BalloonText">
    <w:name w:val="Balloon Text"/>
    <w:basedOn w:val="Normal"/>
    <w:qFormat/>
    <w:rsid w:val="00aa740e"/>
    <w:pPr/>
    <w:rPr>
      <w:rFonts w:ascii="Tahoma" w:hAnsi="Tahoma" w:cs="Tahoma"/>
      <w:sz w:val="16"/>
      <w:szCs w:val="16"/>
    </w:rPr>
  </w:style>
  <w:style w:type="paragraph" w:styleId="NormalWeb">
    <w:name w:val="Normal (Web)"/>
    <w:basedOn w:val="Normal"/>
    <w:qFormat/>
    <w:rsid w:val="00aa740e"/>
    <w:pPr>
      <w:spacing w:before="280" w:after="280"/>
    </w:pPr>
    <w:rPr/>
  </w:style>
  <w:style w:type="paragraph" w:styleId="ListParagraph">
    <w:name w:val="List Paragraph"/>
    <w:basedOn w:val="Normal"/>
    <w:qFormat/>
    <w:rsid w:val="00aa740e"/>
    <w:pPr>
      <w:spacing w:lineRule="auto" w:line="276" w:before="0" w:after="200"/>
      <w:ind w:left="720" w:hanging="0"/>
      <w:contextualSpacing/>
    </w:pPr>
    <w:rPr>
      <w:rFonts w:ascii="Calibri" w:hAnsi="Calibri"/>
      <w:sz w:val="22"/>
      <w:szCs w:val="22"/>
    </w:rPr>
  </w:style>
  <w:style w:type="paragraph" w:styleId="Footnotetext">
    <w:name w:val="footnote text"/>
    <w:basedOn w:val="Normal"/>
    <w:qFormat/>
    <w:rsid w:val="00aa740e"/>
    <w:pPr/>
    <w:rPr>
      <w:rFonts w:ascii="Calibri" w:hAnsi="Calibri" w:eastAsia="Calibri"/>
      <w:sz w:val="20"/>
      <w:szCs w:val="20"/>
      <w:lang w:eastAsia="en-US"/>
    </w:rPr>
  </w:style>
  <w:style w:type="paragraph" w:styleId="Default" w:customStyle="1">
    <w:name w:val="Default"/>
    <w:qFormat/>
    <w:rsid w:val="00aa740e"/>
    <w:pPr>
      <w:widowControl/>
      <w:suppressAutoHyphens w:val="true"/>
      <w:bidi w:val="0"/>
      <w:jc w:val="left"/>
    </w:pPr>
    <w:rPr>
      <w:rFonts w:ascii="Arial" w:hAnsi="Arial" w:eastAsia="Calibri" w:cs="Arial"/>
      <w:color w:val="000000"/>
      <w:sz w:val="24"/>
      <w:szCs w:val="24"/>
      <w:lang w:eastAsia="en-US" w:val="ru-RU" w:bidi="ar-SA"/>
    </w:rPr>
  </w:style>
  <w:style w:type="paragraph" w:styleId="Rtejustify" w:customStyle="1">
    <w:name w:val="rtejustify"/>
    <w:basedOn w:val="Normal"/>
    <w:qFormat/>
    <w:rsid w:val="00aa740e"/>
    <w:pPr>
      <w:spacing w:before="0" w:after="288"/>
      <w:jc w:val="both"/>
    </w:pPr>
    <w:rPr>
      <w:lang w:eastAsia="ar-SA"/>
    </w:rPr>
  </w:style>
  <w:style w:type="paragraph" w:styleId="Style26" w:customStyle="1">
    <w:name w:val="Блочная цитата"/>
    <w:basedOn w:val="Normal"/>
    <w:qFormat/>
    <w:rsid w:val="00aa740e"/>
    <w:pPr/>
    <w:rPr/>
  </w:style>
  <w:style w:type="paragraph" w:styleId="Style27">
    <w:name w:val="Подзаголовок"/>
    <w:basedOn w:val="Style18"/>
    <w:rsid w:val="00aa740e"/>
    <w:pPr/>
    <w:rPr/>
  </w:style>
  <w:style w:type="paragraph" w:styleId="Style28" w:customStyle="1">
    <w:name w:val="Содержимое таблицы"/>
    <w:basedOn w:val="Normal"/>
    <w:qFormat/>
    <w:rsid w:val="00aa740e"/>
    <w:pPr/>
    <w:rPr/>
  </w:style>
  <w:style w:type="paragraph" w:styleId="31" w:customStyle="1">
    <w:name w:val="Основной текст3"/>
    <w:basedOn w:val="Normal"/>
    <w:qFormat/>
    <w:rsid w:val="00aa740e"/>
    <w:pPr>
      <w:spacing w:lineRule="exact" w:line="322"/>
    </w:pPr>
    <w:rPr/>
  </w:style>
  <w:style w:type="paragraph" w:styleId="Western" w:customStyle="1">
    <w:name w:val="western"/>
    <w:basedOn w:val="Normal"/>
    <w:qFormat/>
    <w:rsid w:val="00aa740e"/>
    <w:pPr>
      <w:suppressAutoHyphens w:val="false"/>
      <w:spacing w:lineRule="auto" w:line="288" w:before="280" w:after="142"/>
    </w:pPr>
    <w:rPr>
      <w:lang w:eastAsia="zh-CN"/>
    </w:rPr>
  </w:style>
  <w:style w:type="numbering" w:styleId="NoList" w:default="1">
    <w:name w:val="No List"/>
    <w:uiPriority w:val="99"/>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LibreOffice/4.4.7.2$Windows_x86 LibreOffice_project/f3153a8b245191196a4b6b9abd1d0da16eead600</Application>
  <Paragraphs>31</Paragraphs>
  <Company>Организация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2016-03-23T07:04:00Z</dcterms:created>
  <dc:creator>tmy</dc:creator>
  <dc:language>ru-RU</dc:language>
  <cp:lastPrinted>2017-02-21T10:08:00Z</cp:lastPrinted>
  <dcterms:modified xsi:type="dcterms:W3CDTF">2017-11-14T18:19:55Z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