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66" w:rsidRDefault="00764FA8" w:rsidP="00764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муниципальных правовых актов</w:t>
      </w:r>
    </w:p>
    <w:p w:rsidR="00764FA8" w:rsidRDefault="00764FA8" w:rsidP="00764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A8" w:rsidRDefault="00764FA8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Ст. 2 Федерального закона от 06.10.2003 № 131-ФЗ «Об общих принципах организации местного самоуправления в Российской Федерации (далее – ФЗ № 131-ФЗ) определяет, что муниципальный правовой акт – что решение, принятое непосредственно населением муниципального образования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764FA8" w:rsidRDefault="00764FA8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</w:t>
      </w:r>
      <w:r w:rsidR="00C23071">
        <w:rPr>
          <w:rFonts w:ascii="Times New Roman" w:hAnsi="Times New Roman" w:cs="Times New Roman"/>
          <w:sz w:val="28"/>
          <w:szCs w:val="28"/>
        </w:rPr>
        <w:t>42 Устава Муниципального образования Николаевский сельсовета Немецкого национального района Алтайского края, принятого решением Николаевского сельского Совета 27.11.2018 № 12, в систему муниципальных правовых актов входят: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 поселения, муниципальные правовые акты о внесении в него изменений и дополнений;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решения, принятые на местном референдуме;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решения Совета депутатов;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постановления и распоряжения главы сельсовета;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постановления и распоряжения Администрации сельсовета.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правовые акты подлежат обязательному исполнению на всей территории поселения.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края.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C23071" w:rsidRPr="00C23071" w:rsidRDefault="00C23071" w:rsidP="00C230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71" w:rsidRDefault="00C23071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Муниципальные правовые акты могут быть нормативными правовыми и актами</w:t>
      </w:r>
      <w:r w:rsidR="000F192D">
        <w:rPr>
          <w:rFonts w:ascii="Times New Roman" w:hAnsi="Times New Roman" w:cs="Times New Roman"/>
          <w:sz w:val="28"/>
          <w:szCs w:val="28"/>
        </w:rPr>
        <w:t xml:space="preserve"> индивидуальными правовыми (ненормативными) актами.</w:t>
      </w:r>
    </w:p>
    <w:p w:rsidR="000F192D" w:rsidRDefault="000F192D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нормативным правовым актом понимается изданный в установленном порядке акт правомочного органа самоуправления или должностного лица органа местного самоуправления, содержащий правовые нормы (правила поведения), </w:t>
      </w:r>
      <w:r w:rsidR="005D4ECF">
        <w:rPr>
          <w:rFonts w:ascii="Times New Roman" w:hAnsi="Times New Roman" w:cs="Times New Roman"/>
          <w:sz w:val="28"/>
          <w:szCs w:val="28"/>
        </w:rPr>
        <w:t>обязательные для неопределенного круга лиц, рассчитанны</w:t>
      </w:r>
      <w:r w:rsidR="00CF78C9">
        <w:rPr>
          <w:rFonts w:ascii="Times New Roman" w:hAnsi="Times New Roman" w:cs="Times New Roman"/>
          <w:sz w:val="28"/>
          <w:szCs w:val="28"/>
        </w:rPr>
        <w:t>е на неопределенное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CF78C9" w:rsidRDefault="00CF78C9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индивидуальным правовым (ненормативным) актом понимается изданный в установленном порядке акт правомочного органа местного самоуправления или должностного лица органа местного самоуправления, носящий индивидуально-разовый, индивидуально определенный характер.</w:t>
      </w:r>
    </w:p>
    <w:p w:rsidR="00CF78C9" w:rsidRDefault="00CF78C9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ч. 1 ст. 48 ФЗ № 131-ФЗ муниципальные правовые акты могут быть отменены или их действие может быть приостановлено:</w:t>
      </w:r>
    </w:p>
    <w:p w:rsidR="00CF78C9" w:rsidRDefault="00CF78C9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местного самоуправления, принявшими (издавшими) соответствующий муниципальный правовой акт;</w:t>
      </w:r>
    </w:p>
    <w:p w:rsidR="00CF78C9" w:rsidRDefault="00CF78C9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судом;</w:t>
      </w:r>
    </w:p>
    <w:p w:rsidR="00CF78C9" w:rsidRDefault="00CF78C9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уполномоченным органом государственной власти РФ (уполномоченным органом государственной власти субъекта РФ) в части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РФ;</w:t>
      </w:r>
    </w:p>
    <w:p w:rsidR="00CF78C9" w:rsidRPr="00764FA8" w:rsidRDefault="00CF78C9" w:rsidP="00764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акта.</w:t>
      </w:r>
      <w:bookmarkStart w:id="0" w:name="_GoBack"/>
      <w:bookmarkEnd w:id="0"/>
    </w:p>
    <w:sectPr w:rsidR="00CF78C9" w:rsidRPr="0076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E"/>
    <w:rsid w:val="000F192D"/>
    <w:rsid w:val="004E30EE"/>
    <w:rsid w:val="005D4ECF"/>
    <w:rsid w:val="00753966"/>
    <w:rsid w:val="00764FA8"/>
    <w:rsid w:val="00C23071"/>
    <w:rsid w:val="00C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4A8B"/>
  <w15:chartTrackingRefBased/>
  <w15:docId w15:val="{D5C92525-0957-4DC5-874D-EEFE5CF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2019-07-31T04:27:00Z</dcterms:created>
  <dcterms:modified xsi:type="dcterms:W3CDTF">2019-07-31T07:46:00Z</dcterms:modified>
</cp:coreProperties>
</file>